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1916" w14:textId="77777777" w:rsidR="00482243" w:rsidRDefault="00482243" w:rsidP="00482243">
      <w:pPr>
        <w:jc w:val="right"/>
        <w:rPr>
          <w:rFonts w:ascii="Univers 57 Condensed" w:hAnsi="Univers 57 Condensed"/>
        </w:rPr>
      </w:pPr>
    </w:p>
    <w:p w14:paraId="3C61336A" w14:textId="77777777" w:rsidR="00482243" w:rsidRDefault="00482243" w:rsidP="00482243">
      <w:pPr>
        <w:jc w:val="right"/>
        <w:rPr>
          <w:rFonts w:ascii="Univers 57 Condensed" w:hAnsi="Univers 57 Condensed"/>
        </w:rPr>
      </w:pPr>
      <w:r>
        <w:rPr>
          <w:rFonts w:ascii="Univers 57 Condensed" w:hAnsi="Univers 57 Condensed"/>
          <w:noProof/>
        </w:rPr>
        <w:drawing>
          <wp:anchor distT="0" distB="0" distL="114300" distR="114300" simplePos="0" relativeHeight="251659264" behindDoc="0" locked="0" layoutInCell="1" allowOverlap="1" wp14:anchorId="2E40429D" wp14:editId="72485EB1">
            <wp:simplePos x="0" y="0"/>
            <wp:positionH relativeFrom="page">
              <wp:align>center</wp:align>
            </wp:positionH>
            <wp:positionV relativeFrom="topMargin">
              <wp:posOffset>457200</wp:posOffset>
            </wp:positionV>
            <wp:extent cx="768096" cy="1069848"/>
            <wp:effectExtent l="0" t="0" r="0" b="0"/>
            <wp:wrapNone/>
            <wp:docPr id="4964923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92308" name="Picture 4964923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E3BDA" w14:textId="77777777" w:rsidR="00482243" w:rsidRDefault="00482243" w:rsidP="00482243">
      <w:pPr>
        <w:rPr>
          <w:rFonts w:ascii="Univers 57 Condensed" w:hAnsi="Univers 57 Condensed"/>
        </w:rPr>
      </w:pPr>
    </w:p>
    <w:p w14:paraId="6F4B0BEF" w14:textId="77777777" w:rsidR="00482243" w:rsidRDefault="00482243" w:rsidP="00482243">
      <w:pPr>
        <w:jc w:val="right"/>
      </w:pPr>
    </w:p>
    <w:p w14:paraId="2D15C5D6" w14:textId="77777777" w:rsidR="00482243" w:rsidRDefault="00482243" w:rsidP="00482243">
      <w:pPr>
        <w:jc w:val="right"/>
      </w:pPr>
    </w:p>
    <w:p w14:paraId="37537FE1" w14:textId="77777777" w:rsidR="00482243" w:rsidRDefault="00482243" w:rsidP="00482243">
      <w:pPr>
        <w:jc w:val="right"/>
      </w:pPr>
    </w:p>
    <w:p w14:paraId="195DAC1D" w14:textId="77777777" w:rsidR="00482243" w:rsidRPr="00136FDC" w:rsidRDefault="00482243" w:rsidP="00482243">
      <w:pPr>
        <w:jc w:val="right"/>
        <w:rPr>
          <w:color w:val="5A2781"/>
        </w:rPr>
      </w:pPr>
    </w:p>
    <w:p w14:paraId="1A7077C5" w14:textId="77777777" w:rsidR="00946E93" w:rsidRPr="002402D2" w:rsidRDefault="00946E93" w:rsidP="00946E93">
      <w:pPr>
        <w:jc w:val="center"/>
        <w:rPr>
          <w:rFonts w:ascii="Univers 57 Condensed" w:hAnsi="Univers 57 Condensed"/>
          <w:b/>
          <w:bCs/>
          <w:sz w:val="32"/>
          <w:szCs w:val="32"/>
        </w:rPr>
      </w:pPr>
      <w:bookmarkStart w:id="0" w:name="_Hlk201222430"/>
      <w:r>
        <w:rPr>
          <w:rFonts w:ascii="Univers 57 Condensed" w:hAnsi="Univers 57 Condensed"/>
          <w:b/>
          <w:bCs/>
          <w:sz w:val="32"/>
          <w:szCs w:val="32"/>
        </w:rPr>
        <w:t>Transition</w:t>
      </w:r>
      <w:r w:rsidRPr="002402D2">
        <w:rPr>
          <w:rFonts w:ascii="Univers 57 Condensed" w:hAnsi="Univers 57 Condensed"/>
          <w:b/>
          <w:bCs/>
          <w:sz w:val="32"/>
          <w:szCs w:val="32"/>
        </w:rPr>
        <w:t xml:space="preserve"> Committee</w:t>
      </w:r>
    </w:p>
    <w:p w14:paraId="67AF7324" w14:textId="77777777" w:rsidR="00946E93" w:rsidRPr="002402D2" w:rsidRDefault="00946E93" w:rsidP="00946E93">
      <w:pPr>
        <w:jc w:val="center"/>
        <w:rPr>
          <w:rFonts w:ascii="Univers 57 Condensed" w:hAnsi="Univers 57 Condensed"/>
        </w:rPr>
      </w:pPr>
      <w:r>
        <w:rPr>
          <w:rFonts w:ascii="Univers 57 Condensed" w:hAnsi="Univers 57 Condensed"/>
        </w:rPr>
        <w:t xml:space="preserve">Role, </w:t>
      </w:r>
      <w:r w:rsidRPr="002402D2">
        <w:rPr>
          <w:rFonts w:ascii="Univers 57 Condensed" w:hAnsi="Univers 57 Condensed"/>
        </w:rPr>
        <w:t>Gifts</w:t>
      </w:r>
      <w:r>
        <w:rPr>
          <w:rFonts w:ascii="Univers 57 Condensed" w:hAnsi="Univers 57 Condensed"/>
        </w:rPr>
        <w:t xml:space="preserve"> &amp;</w:t>
      </w:r>
      <w:r w:rsidRPr="002402D2">
        <w:rPr>
          <w:rFonts w:ascii="Univers 57 Condensed" w:hAnsi="Univers 57 Condensed"/>
        </w:rPr>
        <w:t xml:space="preserve"> Skills, and Requirements</w:t>
      </w:r>
    </w:p>
    <w:bookmarkEnd w:id="0"/>
    <w:p w14:paraId="50E11D38" w14:textId="77777777" w:rsidR="00946E93" w:rsidRDefault="00946E93" w:rsidP="00946E93">
      <w:pPr>
        <w:rPr>
          <w:b/>
          <w:bCs/>
        </w:rPr>
      </w:pPr>
    </w:p>
    <w:p w14:paraId="672AD1D2" w14:textId="77777777" w:rsidR="00946E93" w:rsidRPr="00FB0073" w:rsidRDefault="00946E93" w:rsidP="00946E93">
      <w:pPr>
        <w:rPr>
          <w:b/>
          <w:bCs/>
        </w:rPr>
      </w:pPr>
    </w:p>
    <w:p w14:paraId="70C05561" w14:textId="77777777" w:rsidR="00946E93" w:rsidRPr="00FB0073" w:rsidRDefault="00946E93" w:rsidP="00946E93">
      <w:r>
        <w:rPr>
          <w:b/>
          <w:bCs/>
        </w:rPr>
        <w:t xml:space="preserve">The Role of the </w:t>
      </w:r>
      <w:r w:rsidRPr="00FB0073">
        <w:rPr>
          <w:b/>
          <w:bCs/>
        </w:rPr>
        <w:t>Transition Committee</w:t>
      </w:r>
    </w:p>
    <w:p w14:paraId="1D986041" w14:textId="77777777" w:rsidR="00946E93" w:rsidRPr="00FB0073" w:rsidRDefault="00946E93" w:rsidP="00946E93">
      <w:r w:rsidRPr="00FB0073">
        <w:t xml:space="preserve">The Transition Committee is charged </w:t>
      </w:r>
      <w:r>
        <w:t xml:space="preserve">by the Standing Committee </w:t>
      </w:r>
      <w:r w:rsidRPr="00FB0073">
        <w:t>to steward a healthy, smooth, prayerful, and respectful transition during the discernment, election, and consecration of a new bishop. It is further charged with planning, coordinating, and carrying out key events throughout the transition, while remaining attentive to the relationships affected across the diocese.</w:t>
      </w:r>
    </w:p>
    <w:p w14:paraId="79B15462" w14:textId="77777777" w:rsidR="00946E93" w:rsidRPr="00FB0073" w:rsidRDefault="00946E93" w:rsidP="00946E93"/>
    <w:p w14:paraId="22FF2B57" w14:textId="2BBC0F66" w:rsidR="00946E93" w:rsidRDefault="00946E93" w:rsidP="00946E93">
      <w:r w:rsidRPr="00FB0073">
        <w:t xml:space="preserve">Operating under the guidance of the Standing Committee, the Transition Committee handles major </w:t>
      </w:r>
      <w:r w:rsidRPr="00FB0073">
        <w:rPr>
          <w:i/>
          <w:iCs/>
        </w:rPr>
        <w:t>logistical</w:t>
      </w:r>
      <w:r w:rsidRPr="00FB0073">
        <w:t xml:space="preserve"> and </w:t>
      </w:r>
      <w:r w:rsidRPr="00FB0073">
        <w:rPr>
          <w:i/>
          <w:iCs/>
        </w:rPr>
        <w:t>relational</w:t>
      </w:r>
      <w:r w:rsidRPr="00FB0073">
        <w:t xml:space="preserve"> aspects – including welcoming and hosting </w:t>
      </w:r>
      <w:r w:rsidR="00D07963">
        <w:t>nominees</w:t>
      </w:r>
      <w:r w:rsidRPr="00FB0073">
        <w:t>, and planning and hosting events for the celebration of Bishop Bauerschmidt and Caroline, the electing convention, and the ordination.</w:t>
      </w:r>
    </w:p>
    <w:p w14:paraId="322E6646" w14:textId="77777777" w:rsidR="00946E93" w:rsidRDefault="00946E93" w:rsidP="00946E93"/>
    <w:p w14:paraId="391651B7" w14:textId="77777777" w:rsidR="00946E93" w:rsidRDefault="00946E93" w:rsidP="00946E93">
      <w:r>
        <w:t>The Committee will extend hospitality, care, and respect to all involved; communicate clearly and helpfully; work</w:t>
      </w:r>
      <w:r w:rsidRPr="00125CD3">
        <w:t xml:space="preserve"> within set timelines and budgets</w:t>
      </w:r>
      <w:r>
        <w:t>;</w:t>
      </w:r>
      <w:r w:rsidRPr="00125CD3">
        <w:t xml:space="preserve"> maintain confidentiality</w:t>
      </w:r>
      <w:r>
        <w:t>;</w:t>
      </w:r>
      <w:r w:rsidRPr="00125CD3">
        <w:t xml:space="preserve"> and prioritize the well-being of all individuals affected during this significant diocesan process.</w:t>
      </w:r>
    </w:p>
    <w:p w14:paraId="28499B7E" w14:textId="77777777" w:rsidR="00946E93" w:rsidRDefault="00946E93" w:rsidP="00946E93"/>
    <w:p w14:paraId="2ADF0B97" w14:textId="6B4338A3" w:rsidR="00946E93" w:rsidRPr="00FB0073" w:rsidRDefault="00946E93" w:rsidP="00946E93">
      <w:r w:rsidRPr="00FB0073">
        <w:t xml:space="preserve">This committee will conduct </w:t>
      </w:r>
      <w:proofErr w:type="gramStart"/>
      <w:r w:rsidRPr="00FB0073">
        <w:t>a majority of</w:t>
      </w:r>
      <w:proofErr w:type="gramEnd"/>
      <w:r w:rsidRPr="00FB0073">
        <w:t xml:space="preserve"> the </w:t>
      </w:r>
      <w:r w:rsidRPr="00911FEE">
        <w:t>planning</w:t>
      </w:r>
      <w:r w:rsidRPr="00FB0073">
        <w:t xml:space="preserve"> before the </w:t>
      </w:r>
      <w:r w:rsidR="00D07963">
        <w:t>nominee</w:t>
      </w:r>
      <w:r w:rsidRPr="00FB0073">
        <w:t xml:space="preserve"> slate is announced. </w:t>
      </w:r>
      <w:r>
        <w:t>Once the slate is announced, the Transition Committee takes over from the Search Committee and its work continues through the ordination and installation.</w:t>
      </w:r>
    </w:p>
    <w:p w14:paraId="49CC5907" w14:textId="77777777" w:rsidR="00946E93" w:rsidRPr="00FB0073" w:rsidRDefault="00946E93" w:rsidP="00946E93"/>
    <w:p w14:paraId="3F802BB9" w14:textId="77777777" w:rsidR="00946E93" w:rsidRPr="00FB0073" w:rsidRDefault="00946E93" w:rsidP="00946E93"/>
    <w:p w14:paraId="331A2B4E" w14:textId="77777777" w:rsidR="00946E93" w:rsidRPr="00FB622C" w:rsidRDefault="00946E93" w:rsidP="00946E93">
      <w:pPr>
        <w:pStyle w:val="Heading4"/>
        <w:keepNext w:val="0"/>
        <w:keepLines w:val="0"/>
        <w:spacing w:before="0" w:after="0"/>
        <w:rPr>
          <w:rFonts w:ascii="Times New Roman" w:hAnsi="Times New Roman" w:cs="Times New Roman"/>
          <w:b/>
          <w:i w:val="0"/>
          <w:iCs w:val="0"/>
          <w:color w:val="000000"/>
        </w:rPr>
      </w:pPr>
      <w:bookmarkStart w:id="1" w:name="_wdqmb83ycs58" w:colFirst="0" w:colLast="0"/>
      <w:bookmarkEnd w:id="1"/>
      <w:r w:rsidRPr="00FB622C">
        <w:rPr>
          <w:rFonts w:ascii="Times New Roman" w:hAnsi="Times New Roman" w:cs="Times New Roman"/>
          <w:b/>
          <w:i w:val="0"/>
          <w:iCs w:val="0"/>
          <w:color w:val="000000"/>
        </w:rPr>
        <w:t>Gifts and Skills</w:t>
      </w:r>
    </w:p>
    <w:p w14:paraId="0DFC13AD" w14:textId="77777777" w:rsidR="00946E93" w:rsidRDefault="00946E93" w:rsidP="00946E93">
      <w:r w:rsidRPr="00FB0073">
        <w:t xml:space="preserve">The </w:t>
      </w:r>
      <w:proofErr w:type="gramStart"/>
      <w:r>
        <w:t>particular gifts</w:t>
      </w:r>
      <w:proofErr w:type="gramEnd"/>
      <w:r>
        <w:t xml:space="preserve"> and skills most helpful for members of the Transition Committee include:</w:t>
      </w:r>
    </w:p>
    <w:p w14:paraId="1A8B7A23" w14:textId="77777777" w:rsidR="00946E93" w:rsidRDefault="00946E93" w:rsidP="00946E93">
      <w:pPr>
        <w:pStyle w:val="ListParagraph"/>
        <w:numPr>
          <w:ilvl w:val="0"/>
          <w:numId w:val="2"/>
        </w:numPr>
        <w:spacing w:line="276" w:lineRule="auto"/>
      </w:pPr>
      <w:r w:rsidRPr="00C657BD">
        <w:t xml:space="preserve">Commitment to representing the fullness of our diocese </w:t>
      </w:r>
    </w:p>
    <w:p w14:paraId="73D96395" w14:textId="77777777" w:rsidR="00946E93" w:rsidRPr="00C657BD" w:rsidRDefault="00946E93" w:rsidP="00946E93">
      <w:pPr>
        <w:pStyle w:val="ListParagraph"/>
        <w:numPr>
          <w:ilvl w:val="0"/>
          <w:numId w:val="2"/>
        </w:numPr>
        <w:spacing w:line="276" w:lineRule="auto"/>
      </w:pPr>
      <w:r w:rsidRPr="00C657BD">
        <w:t>Deep faith and active participation in the life of the Church. Love for the Lord and the Lord’s Church.</w:t>
      </w:r>
    </w:p>
    <w:p w14:paraId="75CE4748" w14:textId="77777777" w:rsidR="00946E93" w:rsidRPr="000342F7" w:rsidRDefault="00946E93" w:rsidP="00946E93">
      <w:pPr>
        <w:numPr>
          <w:ilvl w:val="0"/>
          <w:numId w:val="2"/>
        </w:numPr>
        <w:spacing w:line="276" w:lineRule="auto"/>
      </w:pPr>
      <w:r w:rsidRPr="000342F7">
        <w:t>Hospitality</w:t>
      </w:r>
    </w:p>
    <w:p w14:paraId="0591949D" w14:textId="77777777" w:rsidR="00946E93" w:rsidRPr="000342F7" w:rsidRDefault="00946E93" w:rsidP="00946E93">
      <w:pPr>
        <w:numPr>
          <w:ilvl w:val="0"/>
          <w:numId w:val="2"/>
        </w:numPr>
        <w:spacing w:line="276" w:lineRule="auto"/>
      </w:pPr>
      <w:r w:rsidRPr="000342F7">
        <w:t>Experience with event planning and management</w:t>
      </w:r>
    </w:p>
    <w:p w14:paraId="3CFEFD76" w14:textId="77777777" w:rsidR="00946E93" w:rsidRPr="000342F7" w:rsidRDefault="00946E93" w:rsidP="00946E93">
      <w:pPr>
        <w:numPr>
          <w:ilvl w:val="0"/>
          <w:numId w:val="2"/>
        </w:numPr>
        <w:spacing w:line="276" w:lineRule="auto"/>
      </w:pPr>
      <w:r w:rsidRPr="000342F7">
        <w:t>Communication and social media skills</w:t>
      </w:r>
    </w:p>
    <w:p w14:paraId="1D4E7B13" w14:textId="77777777" w:rsidR="00946E93" w:rsidRPr="000342F7" w:rsidRDefault="00946E93" w:rsidP="00946E93">
      <w:pPr>
        <w:numPr>
          <w:ilvl w:val="0"/>
          <w:numId w:val="2"/>
        </w:numPr>
        <w:spacing w:line="276" w:lineRule="auto"/>
      </w:pPr>
      <w:r>
        <w:t>Fostering connections with clergy and laity</w:t>
      </w:r>
      <w:r w:rsidRPr="000342F7">
        <w:t xml:space="preserve"> across the diocese</w:t>
      </w:r>
    </w:p>
    <w:p w14:paraId="66D44E42" w14:textId="77777777" w:rsidR="00946E93" w:rsidRPr="000342F7" w:rsidRDefault="00946E93" w:rsidP="00946E93">
      <w:pPr>
        <w:numPr>
          <w:ilvl w:val="0"/>
          <w:numId w:val="2"/>
        </w:numPr>
        <w:spacing w:line="276" w:lineRule="auto"/>
      </w:pPr>
      <w:r w:rsidRPr="000342F7">
        <w:t>Good working relationship with the diocesan staff</w:t>
      </w:r>
    </w:p>
    <w:p w14:paraId="79CB2951" w14:textId="77777777" w:rsidR="00946E93" w:rsidRPr="000342F7" w:rsidRDefault="00946E93" w:rsidP="00946E93">
      <w:pPr>
        <w:numPr>
          <w:ilvl w:val="0"/>
          <w:numId w:val="2"/>
        </w:numPr>
        <w:spacing w:line="276" w:lineRule="auto"/>
      </w:pPr>
      <w:r>
        <w:t>Experience with l</w:t>
      </w:r>
      <w:r w:rsidRPr="000342F7">
        <w:t>iturgy planning</w:t>
      </w:r>
      <w:r>
        <w:t xml:space="preserve"> and the Book of Common Prayer</w:t>
      </w:r>
    </w:p>
    <w:p w14:paraId="01FD057C" w14:textId="77777777" w:rsidR="00946E93" w:rsidRDefault="00946E93" w:rsidP="00946E93">
      <w:pPr>
        <w:numPr>
          <w:ilvl w:val="0"/>
          <w:numId w:val="2"/>
        </w:numPr>
        <w:spacing w:line="276" w:lineRule="auto"/>
      </w:pPr>
      <w:r w:rsidRPr="000342F7">
        <w:t>Good technical and organizational skills: email, zoom, sharing docs, etc</w:t>
      </w:r>
      <w:r>
        <w:t>.</w:t>
      </w:r>
      <w:r w:rsidRPr="00C657BD">
        <w:t xml:space="preserve"> </w:t>
      </w:r>
    </w:p>
    <w:p w14:paraId="62C81FAA" w14:textId="77777777" w:rsidR="00946E93" w:rsidRDefault="00946E93" w:rsidP="00946E93">
      <w:pPr>
        <w:numPr>
          <w:ilvl w:val="0"/>
          <w:numId w:val="2"/>
        </w:numPr>
        <w:spacing w:line="276" w:lineRule="auto"/>
      </w:pPr>
      <w:r w:rsidRPr="00C657BD">
        <w:t xml:space="preserve">Being prayerful, thoughtful, and discerning </w:t>
      </w:r>
    </w:p>
    <w:p w14:paraId="3273B0C0" w14:textId="77777777" w:rsidR="00946E93" w:rsidRDefault="00946E93" w:rsidP="00946E93">
      <w:pPr>
        <w:numPr>
          <w:ilvl w:val="0"/>
          <w:numId w:val="2"/>
        </w:numPr>
        <w:spacing w:line="276" w:lineRule="auto"/>
      </w:pPr>
      <w:r w:rsidRPr="00C657BD">
        <w:t>Being pastoral, collegial, collaborative, and hospitable. Committed to listening to the Holy Spirit and to one another.</w:t>
      </w:r>
    </w:p>
    <w:p w14:paraId="1B508720" w14:textId="77777777" w:rsidR="00946E93" w:rsidRPr="00C657BD" w:rsidRDefault="00946E93" w:rsidP="00946E93">
      <w:pPr>
        <w:numPr>
          <w:ilvl w:val="0"/>
          <w:numId w:val="2"/>
        </w:numPr>
        <w:spacing w:line="276" w:lineRule="auto"/>
      </w:pPr>
      <w:r w:rsidRPr="00C657BD">
        <w:t xml:space="preserve">Being tactful and diplomatic </w:t>
      </w:r>
    </w:p>
    <w:p w14:paraId="7B5C9423" w14:textId="77777777" w:rsidR="00946E93" w:rsidRDefault="00946E93" w:rsidP="00946E93">
      <w:pPr>
        <w:numPr>
          <w:ilvl w:val="0"/>
          <w:numId w:val="2"/>
        </w:numPr>
        <w:spacing w:line="276" w:lineRule="auto"/>
      </w:pPr>
      <w:r w:rsidRPr="00C657BD">
        <w:t xml:space="preserve">Being </w:t>
      </w:r>
      <w:r>
        <w:t>e</w:t>
      </w:r>
      <w:r w:rsidRPr="000342F7">
        <w:t>nthusiastic and creative</w:t>
      </w:r>
    </w:p>
    <w:p w14:paraId="29AC07CA" w14:textId="77777777" w:rsidR="00946E93" w:rsidRPr="000342F7" w:rsidRDefault="00946E93" w:rsidP="00946E93">
      <w:pPr>
        <w:numPr>
          <w:ilvl w:val="0"/>
          <w:numId w:val="2"/>
        </w:numPr>
        <w:spacing w:line="276" w:lineRule="auto"/>
      </w:pPr>
      <w:r>
        <w:t>The ability to keep information confidential</w:t>
      </w:r>
    </w:p>
    <w:p w14:paraId="47B39AA3" w14:textId="77777777" w:rsidR="00946E93" w:rsidRPr="000342F7" w:rsidRDefault="00946E93" w:rsidP="00946E93">
      <w:pPr>
        <w:numPr>
          <w:ilvl w:val="0"/>
          <w:numId w:val="2"/>
        </w:numPr>
        <w:spacing w:line="276" w:lineRule="auto"/>
      </w:pPr>
      <w:r w:rsidRPr="00C657BD">
        <w:lastRenderedPageBreak/>
        <w:t>Time and availability for this work. Regular meetings in person and online (monthly or more frequently, at times).</w:t>
      </w:r>
    </w:p>
    <w:p w14:paraId="50403947" w14:textId="77777777" w:rsidR="00946E93" w:rsidRPr="00FB0073" w:rsidRDefault="00946E93" w:rsidP="00946E93"/>
    <w:p w14:paraId="4AE23F5F" w14:textId="77777777" w:rsidR="00946E93" w:rsidRPr="00FB0073" w:rsidRDefault="00946E93" w:rsidP="00946E93"/>
    <w:p w14:paraId="64A5EC89" w14:textId="77777777" w:rsidR="00946E93" w:rsidRPr="00FB0073" w:rsidRDefault="00946E93" w:rsidP="00946E93">
      <w:r w:rsidRPr="00FB0073">
        <w:rPr>
          <w:b/>
          <w:bCs/>
        </w:rPr>
        <w:t>Requirements for serving on the</w:t>
      </w:r>
      <w:r>
        <w:rPr>
          <w:b/>
          <w:bCs/>
        </w:rPr>
        <w:t xml:space="preserve"> Transition </w:t>
      </w:r>
      <w:r w:rsidRPr="00FB0073">
        <w:rPr>
          <w:b/>
          <w:bCs/>
        </w:rPr>
        <w:t>Committee</w:t>
      </w:r>
    </w:p>
    <w:p w14:paraId="4C70397B" w14:textId="1C8CACB3" w:rsidR="00946E93" w:rsidRDefault="00946E93" w:rsidP="0087594A">
      <w:pPr>
        <w:pStyle w:val="ListParagraph"/>
        <w:numPr>
          <w:ilvl w:val="0"/>
          <w:numId w:val="2"/>
        </w:numPr>
        <w:spacing w:line="276" w:lineRule="auto"/>
      </w:pPr>
      <w:r w:rsidRPr="00FB0073">
        <w:t xml:space="preserve">All </w:t>
      </w:r>
      <w:r w:rsidR="004A4E62">
        <w:t xml:space="preserve">lay </w:t>
      </w:r>
      <w:r w:rsidRPr="00FB0073">
        <w:t xml:space="preserve">members of the </w:t>
      </w:r>
      <w:r>
        <w:t>Transition</w:t>
      </w:r>
      <w:r w:rsidRPr="00FB0073">
        <w:t xml:space="preserve"> Committee shall be active, contributing, confirmed communicants of an Episcopal </w:t>
      </w:r>
      <w:r w:rsidR="004A4E62">
        <w:t xml:space="preserve">parish </w:t>
      </w:r>
      <w:r w:rsidRPr="00FB0073">
        <w:t>in the Diocese of Tennessee.</w:t>
      </w:r>
    </w:p>
    <w:p w14:paraId="73107B07" w14:textId="3F7BE429" w:rsidR="004A4E62" w:rsidRPr="00FB0073" w:rsidRDefault="004A4E62" w:rsidP="0087594A">
      <w:pPr>
        <w:pStyle w:val="ListParagraph"/>
        <w:numPr>
          <w:ilvl w:val="0"/>
          <w:numId w:val="2"/>
        </w:numPr>
        <w:spacing w:line="276" w:lineRule="auto"/>
      </w:pPr>
      <w:r>
        <w:t>All clergy members of the Transition Committee shall by canonically resident in the Diocese of Tennessee.</w:t>
      </w:r>
    </w:p>
    <w:p w14:paraId="085A0B3D" w14:textId="653B8691" w:rsidR="00946E93" w:rsidRPr="00FB0073" w:rsidRDefault="00946E93" w:rsidP="0087594A">
      <w:pPr>
        <w:pStyle w:val="ListParagraph"/>
        <w:numPr>
          <w:ilvl w:val="0"/>
          <w:numId w:val="2"/>
        </w:numPr>
        <w:spacing w:line="276" w:lineRule="auto"/>
      </w:pPr>
      <w:r w:rsidRPr="00FB0073">
        <w:t xml:space="preserve">All members of the </w:t>
      </w:r>
      <w:r>
        <w:t>Transition</w:t>
      </w:r>
      <w:r w:rsidRPr="00FB0073">
        <w:t xml:space="preserve"> Committee will take the </w:t>
      </w:r>
      <w:r w:rsidR="004A4E62">
        <w:t xml:space="preserve">Dismantling Racism </w:t>
      </w:r>
      <w:r w:rsidRPr="00FB0073">
        <w:t>training of the Diocese of Tennessee.</w:t>
      </w:r>
    </w:p>
    <w:p w14:paraId="016DD7B0" w14:textId="77777777" w:rsidR="00946E93" w:rsidRPr="000342F7" w:rsidRDefault="00946E93" w:rsidP="0087594A">
      <w:pPr>
        <w:pStyle w:val="ListParagraph"/>
        <w:numPr>
          <w:ilvl w:val="0"/>
          <w:numId w:val="2"/>
        </w:numPr>
        <w:spacing w:line="276" w:lineRule="auto"/>
      </w:pPr>
      <w:r w:rsidRPr="000342F7">
        <w:t xml:space="preserve">All members of the </w:t>
      </w:r>
      <w:r>
        <w:t>Transition</w:t>
      </w:r>
      <w:r w:rsidRPr="000342F7">
        <w:t xml:space="preserve"> Committee will take the appropriate Safe Church, Safe Communities training modules. </w:t>
      </w:r>
    </w:p>
    <w:p w14:paraId="7C32653F" w14:textId="786C594B" w:rsidR="004A4E62" w:rsidRPr="000342F7" w:rsidRDefault="00946E93" w:rsidP="0087594A">
      <w:pPr>
        <w:pStyle w:val="ListParagraph"/>
        <w:numPr>
          <w:ilvl w:val="0"/>
          <w:numId w:val="2"/>
        </w:numPr>
        <w:spacing w:line="276" w:lineRule="auto"/>
      </w:pPr>
      <w:r w:rsidRPr="000342F7">
        <w:t xml:space="preserve">All members of the </w:t>
      </w:r>
      <w:r>
        <w:t>Transition</w:t>
      </w:r>
      <w:r w:rsidRPr="000342F7">
        <w:t xml:space="preserve"> Committee must have an individual email address that only the committee member can access (not a shared email address between a couple, for example).</w:t>
      </w:r>
    </w:p>
    <w:p w14:paraId="03E2C8DC" w14:textId="77777777" w:rsidR="00482243" w:rsidRDefault="00482243" w:rsidP="00946E93"/>
    <w:sectPr w:rsidR="00482243" w:rsidSect="00DE1035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57 Condensed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D2229"/>
    <w:multiLevelType w:val="hybridMultilevel"/>
    <w:tmpl w:val="919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57BF"/>
    <w:multiLevelType w:val="multilevel"/>
    <w:tmpl w:val="9C26F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4D15D7"/>
    <w:multiLevelType w:val="multilevel"/>
    <w:tmpl w:val="521E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num w:numId="1" w16cid:durableId="1055003383">
    <w:abstractNumId w:val="0"/>
  </w:num>
  <w:num w:numId="2" w16cid:durableId="1355886718">
    <w:abstractNumId w:val="1"/>
  </w:num>
  <w:num w:numId="3" w16cid:durableId="211631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93"/>
    <w:rsid w:val="000049B1"/>
    <w:rsid w:val="00067F57"/>
    <w:rsid w:val="00076A29"/>
    <w:rsid w:val="000D12E3"/>
    <w:rsid w:val="00136FDC"/>
    <w:rsid w:val="00165808"/>
    <w:rsid w:val="001658D3"/>
    <w:rsid w:val="00172C50"/>
    <w:rsid w:val="0018410A"/>
    <w:rsid w:val="001A4C22"/>
    <w:rsid w:val="00231CD4"/>
    <w:rsid w:val="00244667"/>
    <w:rsid w:val="002507C7"/>
    <w:rsid w:val="00264413"/>
    <w:rsid w:val="002703EA"/>
    <w:rsid w:val="002834B4"/>
    <w:rsid w:val="002A6178"/>
    <w:rsid w:val="002B41CE"/>
    <w:rsid w:val="002C50F6"/>
    <w:rsid w:val="00303D0C"/>
    <w:rsid w:val="00327929"/>
    <w:rsid w:val="00355EE0"/>
    <w:rsid w:val="003C6031"/>
    <w:rsid w:val="004059C5"/>
    <w:rsid w:val="00407157"/>
    <w:rsid w:val="00445A00"/>
    <w:rsid w:val="00454CB6"/>
    <w:rsid w:val="004769A9"/>
    <w:rsid w:val="00482243"/>
    <w:rsid w:val="004A4E62"/>
    <w:rsid w:val="005511DF"/>
    <w:rsid w:val="00563165"/>
    <w:rsid w:val="00586F1A"/>
    <w:rsid w:val="005B5C74"/>
    <w:rsid w:val="00666E8F"/>
    <w:rsid w:val="0069112C"/>
    <w:rsid w:val="00695B49"/>
    <w:rsid w:val="006B04B6"/>
    <w:rsid w:val="006C1100"/>
    <w:rsid w:val="006F59E5"/>
    <w:rsid w:val="00711479"/>
    <w:rsid w:val="00727AEF"/>
    <w:rsid w:val="00790878"/>
    <w:rsid w:val="007C11CE"/>
    <w:rsid w:val="007C3D37"/>
    <w:rsid w:val="0082572F"/>
    <w:rsid w:val="0087594A"/>
    <w:rsid w:val="008865EF"/>
    <w:rsid w:val="008958B8"/>
    <w:rsid w:val="008E7B18"/>
    <w:rsid w:val="00905C40"/>
    <w:rsid w:val="00913E10"/>
    <w:rsid w:val="009155DE"/>
    <w:rsid w:val="009200A5"/>
    <w:rsid w:val="00937048"/>
    <w:rsid w:val="00946E93"/>
    <w:rsid w:val="009B6BB6"/>
    <w:rsid w:val="00AA0023"/>
    <w:rsid w:val="00AB73DA"/>
    <w:rsid w:val="00B2579C"/>
    <w:rsid w:val="00BF3860"/>
    <w:rsid w:val="00BF6356"/>
    <w:rsid w:val="00BF69C7"/>
    <w:rsid w:val="00C104A0"/>
    <w:rsid w:val="00C512B9"/>
    <w:rsid w:val="00CD4645"/>
    <w:rsid w:val="00D07963"/>
    <w:rsid w:val="00D328A4"/>
    <w:rsid w:val="00D8113B"/>
    <w:rsid w:val="00D872D9"/>
    <w:rsid w:val="00DA788A"/>
    <w:rsid w:val="00DE1035"/>
    <w:rsid w:val="00E354CE"/>
    <w:rsid w:val="00E56ABF"/>
    <w:rsid w:val="00EB7AA1"/>
    <w:rsid w:val="00EB7D5F"/>
    <w:rsid w:val="00EC3724"/>
    <w:rsid w:val="00FB622C"/>
    <w:rsid w:val="00FD584C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DC30"/>
  <w15:chartTrackingRefBased/>
  <w15:docId w15:val="{AD802F7D-A17A-4290-8DB1-19804BE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5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55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5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5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5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5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5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5D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5D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5D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5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5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5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5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5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5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5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5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5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5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OneDrive\Documents\Custom%20Office%20Template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</TotalTime>
  <Pages>2</Pages>
  <Words>454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Blaess</dc:creator>
  <cp:keywords/>
  <dc:description/>
  <cp:lastModifiedBy>Sandra Beld</cp:lastModifiedBy>
  <cp:revision>2</cp:revision>
  <cp:lastPrinted>2025-06-25T15:50:00Z</cp:lastPrinted>
  <dcterms:created xsi:type="dcterms:W3CDTF">2025-07-14T19:05:00Z</dcterms:created>
  <dcterms:modified xsi:type="dcterms:W3CDTF">2025-07-14T19:05:00Z</dcterms:modified>
</cp:coreProperties>
</file>